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4AC14" w14:textId="77777777" w:rsidR="00AE5DA8" w:rsidRPr="00FD5FFC" w:rsidRDefault="001B7D89" w:rsidP="001B7D89">
      <w:pPr>
        <w:spacing w:before="100" w:beforeAutospacing="1" w:after="100" w:afterAutospacing="1" w:line="360" w:lineRule="atLeast"/>
        <w:jc w:val="both"/>
        <w:rPr>
          <w:rFonts w:eastAsia="Times New Roman" w:cstheme="minorHAnsi"/>
          <w:color w:val="000000"/>
          <w:sz w:val="24"/>
          <w:szCs w:val="24"/>
          <w:lang w:eastAsia="es-ES"/>
        </w:rPr>
      </w:pPr>
      <w:r w:rsidRPr="00FD5FFC">
        <w:rPr>
          <w:rFonts w:eastAsia="Times New Roman" w:cstheme="minorHAnsi"/>
          <w:color w:val="000000"/>
          <w:sz w:val="24"/>
          <w:szCs w:val="24"/>
          <w:lang w:eastAsia="es-ES"/>
        </w:rPr>
        <w:t>Sociedad Cooperativa Reto a la Esperanza</w:t>
      </w:r>
      <w:r w:rsidR="008032D9" w:rsidRPr="00FD5FFC">
        <w:rPr>
          <w:rFonts w:eastAsia="Times New Roman" w:cstheme="minorHAnsi"/>
          <w:color w:val="000000"/>
          <w:sz w:val="24"/>
          <w:szCs w:val="24"/>
          <w:lang w:eastAsia="es-ES"/>
        </w:rPr>
        <w:t xml:space="preserve"> está certificada conforme la norma</w:t>
      </w:r>
      <w:r w:rsidR="00AE5DA8" w:rsidRPr="00FD5FFC">
        <w:rPr>
          <w:rFonts w:eastAsia="Times New Roman" w:cstheme="minorHAnsi"/>
          <w:color w:val="000000"/>
          <w:sz w:val="24"/>
          <w:szCs w:val="24"/>
          <w:lang w:eastAsia="es-ES"/>
        </w:rPr>
        <w:t xml:space="preserve"> de </w:t>
      </w:r>
      <w:r w:rsidR="00AE5DA8" w:rsidRPr="00FD5FFC">
        <w:rPr>
          <w:rFonts w:eastAsia="Times New Roman" w:cstheme="minorHAnsi"/>
          <w:b/>
          <w:color w:val="000000"/>
          <w:sz w:val="24"/>
          <w:szCs w:val="24"/>
          <w:lang w:eastAsia="es-ES"/>
        </w:rPr>
        <w:t>Gestión Ambiental</w:t>
      </w:r>
      <w:r w:rsidR="008032D9" w:rsidRPr="00FD5FFC">
        <w:rPr>
          <w:rFonts w:eastAsia="Times New Roman" w:cstheme="minorHAnsi"/>
          <w:b/>
          <w:color w:val="000000"/>
          <w:sz w:val="24"/>
          <w:szCs w:val="24"/>
          <w:lang w:eastAsia="es-ES"/>
        </w:rPr>
        <w:t xml:space="preserve"> ISO 14001:2015</w:t>
      </w:r>
      <w:r w:rsidR="008032D9" w:rsidRPr="00FD5FFC">
        <w:rPr>
          <w:rFonts w:eastAsia="Times New Roman" w:cstheme="minorHAnsi"/>
          <w:color w:val="000000"/>
          <w:sz w:val="24"/>
          <w:szCs w:val="24"/>
          <w:lang w:eastAsia="es-ES"/>
        </w:rPr>
        <w:t xml:space="preserve"> </w:t>
      </w:r>
      <w:r w:rsidR="00AE5DA8" w:rsidRPr="00FD5FFC">
        <w:rPr>
          <w:rFonts w:eastAsia="Times New Roman" w:cstheme="minorHAnsi"/>
          <w:color w:val="000000"/>
          <w:sz w:val="24"/>
          <w:szCs w:val="24"/>
          <w:lang w:eastAsia="es-ES"/>
        </w:rPr>
        <w:t>con el alcance que se muestra en el certificado.</w:t>
      </w:r>
    </w:p>
    <w:p w14:paraId="25AA64B1" w14:textId="77777777" w:rsidR="008F4D42" w:rsidRPr="00FD5FFC" w:rsidRDefault="00AE5DA8" w:rsidP="001B7D89">
      <w:pPr>
        <w:spacing w:before="100" w:beforeAutospacing="1" w:after="100" w:afterAutospacing="1" w:line="360" w:lineRule="atLeast"/>
        <w:jc w:val="both"/>
        <w:rPr>
          <w:rFonts w:eastAsia="Times New Roman" w:cstheme="minorHAnsi"/>
          <w:color w:val="000000"/>
          <w:sz w:val="24"/>
          <w:szCs w:val="24"/>
          <w:lang w:eastAsia="es-ES"/>
        </w:rPr>
      </w:pPr>
      <w:r w:rsidRPr="00FD5FFC">
        <w:rPr>
          <w:rFonts w:eastAsia="Times New Roman" w:cstheme="minorHAnsi"/>
          <w:color w:val="000000"/>
          <w:sz w:val="24"/>
          <w:szCs w:val="24"/>
          <w:lang w:eastAsia="es-ES"/>
        </w:rPr>
        <w:t xml:space="preserve">Concienciados con el medio ambiente RETO </w:t>
      </w:r>
      <w:r w:rsidR="003940BE" w:rsidRPr="00FD5FFC">
        <w:rPr>
          <w:rFonts w:eastAsia="Times New Roman" w:cstheme="minorHAnsi"/>
          <w:color w:val="000000"/>
          <w:sz w:val="24"/>
          <w:szCs w:val="24"/>
          <w:lang w:eastAsia="es-ES"/>
        </w:rPr>
        <w:t>establece</w:t>
      </w:r>
      <w:r w:rsidR="001B7D89" w:rsidRPr="001B7D89">
        <w:rPr>
          <w:rFonts w:eastAsia="Times New Roman" w:cstheme="minorHAnsi"/>
          <w:color w:val="000000"/>
          <w:sz w:val="24"/>
          <w:szCs w:val="24"/>
          <w:lang w:eastAsia="es-ES"/>
        </w:rPr>
        <w:t xml:space="preserve"> una serie de medidas que minimizarán los impactos, la implantación de estas medidas garantizará el desempeño ambiental de la organización. </w:t>
      </w:r>
    </w:p>
    <w:p w14:paraId="14E5A3A9" w14:textId="77777777" w:rsidR="008F4D42" w:rsidRPr="00FD5FFC" w:rsidRDefault="008F4D42" w:rsidP="008F4D42">
      <w:pPr>
        <w:spacing w:before="100" w:beforeAutospacing="1" w:after="100" w:afterAutospacing="1" w:line="360" w:lineRule="atLeast"/>
        <w:jc w:val="both"/>
        <w:rPr>
          <w:rFonts w:eastAsia="Times New Roman" w:cstheme="minorHAnsi"/>
          <w:b/>
          <w:color w:val="000000"/>
          <w:sz w:val="24"/>
          <w:szCs w:val="24"/>
          <w:lang w:eastAsia="es-ES"/>
        </w:rPr>
      </w:pPr>
      <w:r w:rsidRPr="00FD5FFC">
        <w:rPr>
          <w:rFonts w:eastAsia="Times New Roman" w:cstheme="minorHAnsi"/>
          <w:color w:val="000000"/>
          <w:sz w:val="24"/>
          <w:szCs w:val="24"/>
          <w:lang w:eastAsia="es-ES"/>
        </w:rPr>
        <w:t>El Centro de descontaminación de Vehículos fuera de uso de Cantabria</w:t>
      </w:r>
      <w:r w:rsidR="00C8063B">
        <w:rPr>
          <w:rFonts w:eastAsia="Times New Roman" w:cstheme="minorHAnsi"/>
          <w:color w:val="000000"/>
          <w:sz w:val="24"/>
          <w:szCs w:val="24"/>
          <w:lang w:eastAsia="es-ES"/>
        </w:rPr>
        <w:t xml:space="preserve"> con</w:t>
      </w:r>
      <w:r w:rsidRPr="00FD5FFC">
        <w:rPr>
          <w:rFonts w:eastAsia="Times New Roman" w:cstheme="minorHAnsi"/>
          <w:color w:val="000000"/>
          <w:sz w:val="24"/>
          <w:szCs w:val="24"/>
          <w:lang w:eastAsia="es-ES"/>
        </w:rPr>
        <w:t xml:space="preserve"> </w:t>
      </w:r>
      <w:r w:rsidR="00C624AD" w:rsidRPr="00C624AD">
        <w:rPr>
          <w:rFonts w:eastAsia="Times New Roman" w:cstheme="minorHAnsi"/>
          <w:b/>
          <w:color w:val="000000"/>
          <w:sz w:val="24"/>
          <w:szCs w:val="24"/>
          <w:lang w:eastAsia="es-ES"/>
        </w:rPr>
        <w:t>NIMA 3900000298</w:t>
      </w:r>
      <w:r w:rsidR="008977FE">
        <w:rPr>
          <w:rFonts w:eastAsia="Times New Roman" w:cstheme="minorHAnsi"/>
          <w:color w:val="000000"/>
          <w:sz w:val="24"/>
          <w:szCs w:val="24"/>
          <w:lang w:eastAsia="es-ES"/>
        </w:rPr>
        <w:t xml:space="preserve">, </w:t>
      </w:r>
      <w:r w:rsidRPr="00FD5FFC">
        <w:rPr>
          <w:rFonts w:eastAsia="Times New Roman" w:cstheme="minorHAnsi"/>
          <w:color w:val="000000"/>
          <w:sz w:val="24"/>
          <w:szCs w:val="24"/>
          <w:lang w:eastAsia="es-ES"/>
        </w:rPr>
        <w:t xml:space="preserve">dispone de Autorización ambiental conforme el RD 20/2017 con número de gestor </w:t>
      </w:r>
      <w:r w:rsidRPr="00FD5FFC">
        <w:rPr>
          <w:rFonts w:eastAsia="Times New Roman" w:cstheme="minorHAnsi"/>
          <w:b/>
          <w:color w:val="000000"/>
          <w:sz w:val="24"/>
          <w:szCs w:val="24"/>
          <w:lang w:eastAsia="es-ES"/>
        </w:rPr>
        <w:t>VFVU/CN/142/2004</w:t>
      </w:r>
      <w:r w:rsidR="002015A6">
        <w:rPr>
          <w:rFonts w:eastAsia="Times New Roman" w:cstheme="minorHAnsi"/>
          <w:b/>
          <w:color w:val="000000"/>
          <w:sz w:val="24"/>
          <w:szCs w:val="24"/>
          <w:lang w:eastAsia="es-ES"/>
        </w:rPr>
        <w:t>.</w:t>
      </w:r>
    </w:p>
    <w:p w14:paraId="48C43734" w14:textId="77777777" w:rsidR="003940BE" w:rsidRPr="00FD5FFC" w:rsidRDefault="008F4D42" w:rsidP="001B7D89">
      <w:pPr>
        <w:spacing w:before="100" w:beforeAutospacing="1" w:after="100" w:afterAutospacing="1" w:line="360" w:lineRule="atLeast"/>
        <w:jc w:val="both"/>
        <w:rPr>
          <w:rFonts w:eastAsia="Times New Roman" w:cstheme="minorHAnsi"/>
          <w:color w:val="000000"/>
          <w:sz w:val="24"/>
          <w:szCs w:val="24"/>
          <w:lang w:eastAsia="es-ES"/>
        </w:rPr>
      </w:pPr>
      <w:r w:rsidRPr="00FD5FFC">
        <w:rPr>
          <w:rFonts w:eastAsia="Times New Roman" w:cstheme="minorHAnsi"/>
          <w:color w:val="000000"/>
          <w:sz w:val="24"/>
          <w:szCs w:val="24"/>
          <w:lang w:eastAsia="es-ES"/>
        </w:rPr>
        <w:t xml:space="preserve">En dicha instalación </w:t>
      </w:r>
      <w:r w:rsidR="00C624AD">
        <w:rPr>
          <w:rFonts w:eastAsia="Times New Roman" w:cstheme="minorHAnsi"/>
          <w:color w:val="000000"/>
          <w:sz w:val="24"/>
          <w:szCs w:val="24"/>
          <w:lang w:eastAsia="es-ES"/>
        </w:rPr>
        <w:t>se establece un enfoque basado en</w:t>
      </w:r>
      <w:r w:rsidR="003940BE" w:rsidRPr="00FD5FFC">
        <w:rPr>
          <w:rFonts w:eastAsia="Times New Roman" w:cstheme="minorHAnsi"/>
          <w:color w:val="000000"/>
          <w:sz w:val="24"/>
          <w:szCs w:val="24"/>
          <w:lang w:eastAsia="es-ES"/>
        </w:rPr>
        <w:t xml:space="preserve"> la </w:t>
      </w:r>
      <w:r w:rsidR="003940BE" w:rsidRPr="00FD5FFC">
        <w:rPr>
          <w:rFonts w:eastAsia="Times New Roman" w:cstheme="minorHAnsi"/>
          <w:i/>
          <w:color w:val="000000"/>
          <w:sz w:val="24"/>
          <w:szCs w:val="24"/>
          <w:lang w:eastAsia="es-ES"/>
        </w:rPr>
        <w:t>economía circular</w:t>
      </w:r>
      <w:r w:rsidR="003940BE" w:rsidRPr="00FD5FFC">
        <w:rPr>
          <w:rFonts w:eastAsia="Times New Roman" w:cstheme="minorHAnsi"/>
          <w:color w:val="000000"/>
          <w:sz w:val="24"/>
          <w:szCs w:val="24"/>
          <w:lang w:eastAsia="es-ES"/>
        </w:rPr>
        <w:t xml:space="preserve">, es decir, el objetivo fundamental en el desguace es la </w:t>
      </w:r>
      <w:r w:rsidR="003940BE" w:rsidRPr="00FD5FFC">
        <w:rPr>
          <w:rFonts w:eastAsia="Times New Roman" w:cstheme="minorHAnsi"/>
          <w:b/>
          <w:color w:val="000000"/>
          <w:sz w:val="24"/>
          <w:szCs w:val="24"/>
          <w:lang w:eastAsia="es-ES"/>
        </w:rPr>
        <w:t>preparación para la reutilización</w:t>
      </w:r>
      <w:r w:rsidR="003940BE" w:rsidRPr="00FD5FFC">
        <w:rPr>
          <w:rFonts w:eastAsia="Times New Roman" w:cstheme="minorHAnsi"/>
          <w:color w:val="000000"/>
          <w:sz w:val="24"/>
          <w:szCs w:val="24"/>
          <w:lang w:eastAsia="es-ES"/>
        </w:rPr>
        <w:t xml:space="preserve"> </w:t>
      </w:r>
      <w:r w:rsidR="00C624AD">
        <w:rPr>
          <w:rFonts w:eastAsia="Times New Roman" w:cstheme="minorHAnsi"/>
          <w:color w:val="000000"/>
          <w:sz w:val="24"/>
          <w:szCs w:val="24"/>
          <w:lang w:eastAsia="es-ES"/>
        </w:rPr>
        <w:t xml:space="preserve">de </w:t>
      </w:r>
      <w:r w:rsidR="003940BE" w:rsidRPr="00FD5FFC">
        <w:rPr>
          <w:rFonts w:eastAsia="Times New Roman" w:cstheme="minorHAnsi"/>
          <w:color w:val="000000"/>
          <w:sz w:val="24"/>
          <w:szCs w:val="24"/>
          <w:lang w:eastAsia="es-ES"/>
        </w:rPr>
        <w:t xml:space="preserve">todos aquellos residuos que pueden volver a ser puestos a la venta como piezas de segunda mano. Como segunda opción para aquellos que resultan inservibles </w:t>
      </w:r>
      <w:r w:rsidRPr="00FD5FFC">
        <w:rPr>
          <w:rFonts w:eastAsia="Times New Roman" w:cstheme="minorHAnsi"/>
          <w:color w:val="000000"/>
          <w:sz w:val="24"/>
          <w:szCs w:val="24"/>
          <w:lang w:eastAsia="es-ES"/>
        </w:rPr>
        <w:t>es entregarlos</w:t>
      </w:r>
      <w:r w:rsidR="003940BE" w:rsidRPr="00FD5FFC">
        <w:rPr>
          <w:rFonts w:eastAsia="Times New Roman" w:cstheme="minorHAnsi"/>
          <w:color w:val="000000"/>
          <w:sz w:val="24"/>
          <w:szCs w:val="24"/>
          <w:lang w:eastAsia="es-ES"/>
        </w:rPr>
        <w:t xml:space="preserve"> a gestores autorizados que los valoricen dejando como última opción la eliminación de </w:t>
      </w:r>
      <w:r w:rsidR="008977FE" w:rsidRPr="00FD5FFC">
        <w:rPr>
          <w:rFonts w:eastAsia="Times New Roman" w:cstheme="minorHAnsi"/>
          <w:color w:val="000000"/>
          <w:sz w:val="24"/>
          <w:szCs w:val="24"/>
          <w:lang w:eastAsia="es-ES"/>
        </w:rPr>
        <w:t>estos</w:t>
      </w:r>
      <w:r w:rsidR="00C624AD">
        <w:rPr>
          <w:rFonts w:eastAsia="Times New Roman" w:cstheme="minorHAnsi"/>
          <w:color w:val="000000"/>
          <w:sz w:val="24"/>
          <w:szCs w:val="24"/>
          <w:lang w:eastAsia="es-ES"/>
        </w:rPr>
        <w:t xml:space="preserve"> mediante deposito en vertedero</w:t>
      </w:r>
      <w:r w:rsidR="003940BE" w:rsidRPr="00FD5FFC">
        <w:rPr>
          <w:rFonts w:eastAsia="Times New Roman" w:cstheme="minorHAnsi"/>
          <w:color w:val="000000"/>
          <w:sz w:val="24"/>
          <w:szCs w:val="24"/>
          <w:lang w:eastAsia="es-ES"/>
        </w:rPr>
        <w:t>.</w:t>
      </w:r>
    </w:p>
    <w:p w14:paraId="2A869132" w14:textId="77777777" w:rsidR="00C624AD" w:rsidRDefault="00FD5FFC" w:rsidP="00C624AD">
      <w:pPr>
        <w:tabs>
          <w:tab w:val="left" w:pos="2676"/>
        </w:tabs>
        <w:spacing w:before="100" w:beforeAutospacing="1" w:after="100" w:afterAutospacing="1" w:line="360" w:lineRule="atLeast"/>
        <w:rPr>
          <w:rFonts w:eastAsia="Times New Roman" w:cstheme="minorHAnsi"/>
          <w:color w:val="000000"/>
          <w:sz w:val="28"/>
          <w:szCs w:val="28"/>
          <w:lang w:eastAsia="es-ES"/>
        </w:rPr>
      </w:pPr>
      <w:r>
        <w:rPr>
          <w:rFonts w:eastAsia="Times New Roman" w:cstheme="minorHAnsi"/>
          <w:color w:val="000000"/>
          <w:sz w:val="28"/>
          <w:szCs w:val="28"/>
          <w:lang w:eastAsia="es-ES"/>
        </w:rPr>
        <w:tab/>
      </w:r>
    </w:p>
    <w:p w14:paraId="077CF3B3" w14:textId="77777777" w:rsidR="002015A6" w:rsidRDefault="008F4D42" w:rsidP="002015A6">
      <w:pPr>
        <w:spacing w:before="100" w:beforeAutospacing="1" w:after="100" w:afterAutospacing="1" w:line="360" w:lineRule="atLeast"/>
        <w:jc w:val="center"/>
        <w:rPr>
          <w:rFonts w:eastAsia="Times New Roman" w:cstheme="minorHAnsi"/>
          <w:color w:val="000000"/>
          <w:sz w:val="28"/>
          <w:szCs w:val="28"/>
          <w:lang w:eastAsia="es-ES"/>
        </w:rPr>
      </w:pPr>
      <w:r>
        <w:rPr>
          <w:noProof/>
        </w:rPr>
        <w:drawing>
          <wp:inline distT="0" distB="0" distL="0" distR="0" wp14:anchorId="2C397616" wp14:editId="337404A8">
            <wp:extent cx="2604079" cy="1633220"/>
            <wp:effectExtent l="0" t="0" r="635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6086" t="29097" r="43415" b="25752"/>
                    <a:stretch/>
                  </pic:blipFill>
                  <pic:spPr bwMode="auto">
                    <a:xfrm>
                      <a:off x="0" y="0"/>
                      <a:ext cx="2623607" cy="1645468"/>
                    </a:xfrm>
                    <a:prstGeom prst="rect">
                      <a:avLst/>
                    </a:prstGeom>
                    <a:ln>
                      <a:noFill/>
                    </a:ln>
                    <a:extLst>
                      <a:ext uri="{53640926-AAD7-44D8-BBD7-CCE9431645EC}">
                        <a14:shadowObscured xmlns:a14="http://schemas.microsoft.com/office/drawing/2010/main"/>
                      </a:ext>
                    </a:extLst>
                  </pic:spPr>
                </pic:pic>
              </a:graphicData>
            </a:graphic>
          </wp:inline>
        </w:drawing>
      </w:r>
    </w:p>
    <w:p w14:paraId="5F9DC6E8" w14:textId="77777777" w:rsidR="00C624AD" w:rsidRPr="008977FE" w:rsidRDefault="00C624AD" w:rsidP="00C624AD">
      <w:pPr>
        <w:spacing w:before="100" w:beforeAutospacing="1" w:after="100" w:afterAutospacing="1" w:line="360" w:lineRule="atLeast"/>
        <w:jc w:val="both"/>
        <w:rPr>
          <w:rFonts w:eastAsia="Times New Roman" w:cstheme="minorHAnsi"/>
          <w:color w:val="000000"/>
          <w:sz w:val="24"/>
          <w:szCs w:val="24"/>
          <w:lang w:eastAsia="es-ES"/>
        </w:rPr>
      </w:pPr>
      <w:r w:rsidRPr="008977FE">
        <w:rPr>
          <w:rFonts w:eastAsia="Times New Roman" w:cstheme="minorHAnsi"/>
          <w:color w:val="000000"/>
          <w:sz w:val="24"/>
          <w:szCs w:val="24"/>
          <w:lang w:eastAsia="es-ES"/>
        </w:rPr>
        <w:t xml:space="preserve">Como productores de residuos en Cantabria se dispone del siguiente número de productor de residuos peligrosos </w:t>
      </w:r>
      <w:r w:rsidRPr="008977FE">
        <w:rPr>
          <w:rFonts w:eastAsia="Times New Roman" w:cstheme="minorHAnsi"/>
          <w:b/>
          <w:color w:val="000000"/>
          <w:sz w:val="24"/>
          <w:szCs w:val="24"/>
          <w:lang w:eastAsia="es-ES"/>
        </w:rPr>
        <w:t>SP/701/2002.</w:t>
      </w:r>
    </w:p>
    <w:p w14:paraId="42E4AAEA" w14:textId="77777777" w:rsidR="002015A6" w:rsidRPr="002015A6" w:rsidRDefault="002015A6" w:rsidP="002015A6">
      <w:pPr>
        <w:pStyle w:val="NormalWeb"/>
        <w:jc w:val="both"/>
        <w:rPr>
          <w:rFonts w:asciiTheme="minorHAnsi" w:hAnsiTheme="minorHAnsi" w:cstheme="minorHAnsi"/>
        </w:rPr>
      </w:pPr>
      <w:r w:rsidRPr="002015A6">
        <w:rPr>
          <w:rFonts w:asciiTheme="minorHAnsi" w:hAnsiTheme="minorHAnsi" w:cstheme="minorHAnsi"/>
        </w:rPr>
        <w:t xml:space="preserve"> En lo referente a los requisitos de nuestro sistema de gestión ambiental velamos por un uso controlado de los recursos naturales y la prevención de la contaminación ambiental. Por lo que, rogamos a todos nuestros trabajadores, colaboradores, proveedores, etc., que respeten estos principios, y el cumplimiento de los requisitos legales de carácter ambiental. Asimismo, ponemos en su conocimiento lo siguiente:</w:t>
      </w:r>
    </w:p>
    <w:p w14:paraId="597DBDC8" w14:textId="77777777" w:rsidR="002015A6" w:rsidRPr="002015A6" w:rsidRDefault="002015A6" w:rsidP="002015A6">
      <w:pPr>
        <w:numPr>
          <w:ilvl w:val="0"/>
          <w:numId w:val="1"/>
        </w:numPr>
        <w:spacing w:before="100" w:beforeAutospacing="1" w:after="168" w:line="408" w:lineRule="atLeast"/>
        <w:jc w:val="both"/>
        <w:rPr>
          <w:rFonts w:eastAsia="Times New Roman" w:cstheme="minorHAnsi"/>
          <w:sz w:val="24"/>
          <w:szCs w:val="24"/>
          <w:lang w:eastAsia="es-ES"/>
        </w:rPr>
      </w:pPr>
      <w:r w:rsidRPr="002015A6">
        <w:rPr>
          <w:rFonts w:eastAsia="Times New Roman" w:cstheme="minorHAnsi"/>
          <w:sz w:val="24"/>
          <w:szCs w:val="24"/>
          <w:lang w:eastAsia="es-ES"/>
        </w:rPr>
        <w:t xml:space="preserve">Disponemos de una política de gestión ambiental, la cual incluimos </w:t>
      </w:r>
      <w:r>
        <w:rPr>
          <w:rFonts w:eastAsia="Times New Roman" w:cstheme="minorHAnsi"/>
          <w:sz w:val="24"/>
          <w:szCs w:val="24"/>
          <w:lang w:eastAsia="es-ES"/>
        </w:rPr>
        <w:t xml:space="preserve">en el área de descargas del </w:t>
      </w:r>
      <w:r w:rsidRPr="002015A6">
        <w:rPr>
          <w:rFonts w:eastAsia="Times New Roman" w:cstheme="minorHAnsi"/>
          <w:sz w:val="24"/>
          <w:szCs w:val="24"/>
          <w:lang w:eastAsia="es-ES"/>
        </w:rPr>
        <w:t>presente documento.</w:t>
      </w:r>
    </w:p>
    <w:p w14:paraId="47E67547" w14:textId="77777777" w:rsidR="002015A6" w:rsidRPr="002015A6" w:rsidRDefault="002015A6" w:rsidP="002015A6">
      <w:pPr>
        <w:numPr>
          <w:ilvl w:val="0"/>
          <w:numId w:val="1"/>
        </w:numPr>
        <w:spacing w:before="100" w:beforeAutospacing="1" w:after="168" w:line="408" w:lineRule="atLeast"/>
        <w:jc w:val="both"/>
        <w:rPr>
          <w:rFonts w:eastAsia="Times New Roman" w:cstheme="minorHAnsi"/>
          <w:sz w:val="24"/>
          <w:szCs w:val="24"/>
          <w:lang w:eastAsia="es-ES"/>
        </w:rPr>
      </w:pPr>
      <w:r w:rsidRPr="002015A6">
        <w:rPr>
          <w:rFonts w:eastAsia="Times New Roman" w:cstheme="minorHAnsi"/>
          <w:sz w:val="24"/>
          <w:szCs w:val="24"/>
          <w:lang w:eastAsia="es-ES"/>
        </w:rPr>
        <w:lastRenderedPageBreak/>
        <w:t>Para la selección de nuestros proveedores, tenemos en consideración criterios ambientales, por lo que siempre que sea posible necesitamos que nos ofrezca la variedad de producto que tenga más respetuosa con el medio ambiente.</w:t>
      </w:r>
    </w:p>
    <w:p w14:paraId="6F2DF38A" w14:textId="77777777" w:rsidR="002015A6" w:rsidRPr="002015A6" w:rsidRDefault="002015A6" w:rsidP="002015A6">
      <w:pPr>
        <w:numPr>
          <w:ilvl w:val="0"/>
          <w:numId w:val="1"/>
        </w:numPr>
        <w:spacing w:before="100" w:beforeAutospacing="1" w:after="168" w:line="408" w:lineRule="atLeast"/>
        <w:jc w:val="both"/>
        <w:rPr>
          <w:rFonts w:eastAsia="Times New Roman" w:cstheme="minorHAnsi"/>
          <w:sz w:val="24"/>
          <w:szCs w:val="24"/>
          <w:lang w:eastAsia="es-ES"/>
        </w:rPr>
      </w:pPr>
      <w:r w:rsidRPr="002015A6">
        <w:rPr>
          <w:rFonts w:eastAsia="Times New Roman" w:cstheme="minorHAnsi"/>
          <w:sz w:val="24"/>
          <w:szCs w:val="24"/>
          <w:lang w:eastAsia="es-ES"/>
        </w:rPr>
        <w:t xml:space="preserve">Se deben cumplir los requisitos legales de carácter ambiental que aplique en cada servicio/ suministro de producto, por lo que en el caso de que se le requiera algún tipo de documento, certificado, etc. (para comprobar el cumplimiento de dicha normativa), será facilitada previamente al inicio de sus servicios. Estos </w:t>
      </w:r>
      <w:r w:rsidR="00C624AD" w:rsidRPr="002015A6">
        <w:rPr>
          <w:rFonts w:eastAsia="Times New Roman" w:cstheme="minorHAnsi"/>
          <w:sz w:val="24"/>
          <w:szCs w:val="24"/>
          <w:lang w:eastAsia="es-ES"/>
        </w:rPr>
        <w:t>requisitos serán</w:t>
      </w:r>
      <w:r w:rsidRPr="002015A6">
        <w:rPr>
          <w:rFonts w:eastAsia="Times New Roman" w:cstheme="minorHAnsi"/>
          <w:sz w:val="24"/>
          <w:szCs w:val="24"/>
          <w:lang w:eastAsia="es-ES"/>
        </w:rPr>
        <w:t xml:space="preserve"> los indicados en el área de descarga.</w:t>
      </w:r>
    </w:p>
    <w:p w14:paraId="50E4F1AA" w14:textId="77777777" w:rsidR="002015A6" w:rsidRPr="00C624AD" w:rsidRDefault="001B7D89" w:rsidP="00C624AD">
      <w:pPr>
        <w:spacing w:before="100" w:beforeAutospacing="1" w:after="100" w:afterAutospacing="1" w:line="360" w:lineRule="atLeast"/>
        <w:jc w:val="both"/>
        <w:rPr>
          <w:rFonts w:eastAsia="Times New Roman" w:cstheme="minorHAnsi"/>
          <w:color w:val="000000"/>
          <w:lang w:eastAsia="es-ES"/>
        </w:rPr>
      </w:pPr>
      <w:r w:rsidRPr="002015A6">
        <w:rPr>
          <w:rFonts w:eastAsia="Times New Roman" w:cstheme="minorHAnsi"/>
          <w:color w:val="000000"/>
          <w:lang w:eastAsia="es-ES"/>
        </w:rPr>
        <w:tab/>
      </w:r>
    </w:p>
    <w:p w14:paraId="1229554A" w14:textId="77777777" w:rsidR="002015A6" w:rsidRDefault="002015A6" w:rsidP="002015A6">
      <w:pPr>
        <w:rPr>
          <w:rFonts w:eastAsia="Times New Roman" w:cstheme="minorHAnsi"/>
          <w:sz w:val="28"/>
          <w:szCs w:val="28"/>
          <w:lang w:eastAsia="es-ES"/>
        </w:rPr>
      </w:pPr>
      <w:bookmarkStart w:id="0" w:name="_GoBack"/>
      <w:bookmarkEnd w:id="0"/>
    </w:p>
    <w:p w14:paraId="56B9BD31" w14:textId="77777777" w:rsidR="002015A6" w:rsidRDefault="002015A6" w:rsidP="002015A6">
      <w:pPr>
        <w:rPr>
          <w:rFonts w:eastAsia="Times New Roman" w:cstheme="minorHAnsi"/>
          <w:sz w:val="28"/>
          <w:szCs w:val="28"/>
          <w:lang w:eastAsia="es-ES"/>
        </w:rPr>
      </w:pPr>
    </w:p>
    <w:p w14:paraId="2E9BDB51" w14:textId="77777777" w:rsidR="00593B06" w:rsidRPr="001B7D89" w:rsidRDefault="001B7D89" w:rsidP="002015A6">
      <w:pPr>
        <w:rPr>
          <w:rFonts w:cstheme="minorHAnsi"/>
          <w:sz w:val="28"/>
          <w:szCs w:val="28"/>
        </w:rPr>
      </w:pPr>
      <w:r w:rsidRPr="001B7D89">
        <w:rPr>
          <w:rFonts w:eastAsia="Times New Roman" w:cstheme="minorHAnsi"/>
          <w:sz w:val="28"/>
          <w:szCs w:val="28"/>
          <w:lang w:eastAsia="es-ES"/>
        </w:rPr>
        <w:br/>
      </w:r>
    </w:p>
    <w:sectPr w:rsidR="00593B06" w:rsidRPr="001B7D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swald">
    <w:altName w:val="Arial Narrow"/>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2B7C95"/>
    <w:multiLevelType w:val="multilevel"/>
    <w:tmpl w:val="65B8A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D89"/>
    <w:rsid w:val="001B7D89"/>
    <w:rsid w:val="002015A6"/>
    <w:rsid w:val="003940BE"/>
    <w:rsid w:val="00593B06"/>
    <w:rsid w:val="006D03E2"/>
    <w:rsid w:val="008032D9"/>
    <w:rsid w:val="008977FE"/>
    <w:rsid w:val="008B0F7E"/>
    <w:rsid w:val="008F4D42"/>
    <w:rsid w:val="00AE5DA8"/>
    <w:rsid w:val="00C624AD"/>
    <w:rsid w:val="00C8063B"/>
    <w:rsid w:val="00FC0F52"/>
    <w:rsid w:val="00FD5FFC"/>
    <w:rsid w:val="00FD7E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15CE9"/>
  <w15:chartTrackingRefBased/>
  <w15:docId w15:val="{E3EFB1A3-CD29-4AE6-97DF-7FC30E14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contenido">
    <w:name w:val="textocontenido"/>
    <w:basedOn w:val="Normal"/>
    <w:rsid w:val="001B7D89"/>
    <w:pPr>
      <w:spacing w:before="100" w:beforeAutospacing="1" w:after="100" w:afterAutospacing="1" w:line="240" w:lineRule="auto"/>
    </w:pPr>
    <w:rPr>
      <w:rFonts w:ascii="Oswald" w:eastAsia="Times New Roman" w:hAnsi="Oswald" w:cs="Times New Roman"/>
      <w:color w:val="000000"/>
      <w:sz w:val="32"/>
      <w:szCs w:val="32"/>
      <w:lang w:eastAsia="es-ES"/>
    </w:rPr>
  </w:style>
  <w:style w:type="paragraph" w:customStyle="1" w:styleId="Default">
    <w:name w:val="Default"/>
    <w:rsid w:val="002015A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2015A6"/>
    <w:pPr>
      <w:spacing w:before="100" w:beforeAutospacing="1" w:after="384" w:line="408" w:lineRule="atLeast"/>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426033">
      <w:bodyDiv w:val="1"/>
      <w:marLeft w:val="0"/>
      <w:marRight w:val="0"/>
      <w:marTop w:val="0"/>
      <w:marBottom w:val="0"/>
      <w:divBdr>
        <w:top w:val="none" w:sz="0" w:space="0" w:color="auto"/>
        <w:left w:val="none" w:sz="0" w:space="0" w:color="auto"/>
        <w:bottom w:val="none" w:sz="0" w:space="0" w:color="auto"/>
        <w:right w:val="none" w:sz="0" w:space="0" w:color="auto"/>
      </w:divBdr>
      <w:divsChild>
        <w:div w:id="625358701">
          <w:marLeft w:val="-7125"/>
          <w:marRight w:val="0"/>
          <w:marTop w:val="0"/>
          <w:marBottom w:val="0"/>
          <w:divBdr>
            <w:top w:val="none" w:sz="0" w:space="0" w:color="auto"/>
            <w:left w:val="none" w:sz="0" w:space="0" w:color="auto"/>
            <w:bottom w:val="none" w:sz="0" w:space="0" w:color="auto"/>
            <w:right w:val="none" w:sz="0" w:space="0" w:color="auto"/>
          </w:divBdr>
          <w:divsChild>
            <w:div w:id="981691980">
              <w:marLeft w:val="0"/>
              <w:marRight w:val="0"/>
              <w:marTop w:val="150"/>
              <w:marBottom w:val="0"/>
              <w:divBdr>
                <w:top w:val="none" w:sz="0" w:space="0" w:color="auto"/>
                <w:left w:val="none" w:sz="0" w:space="0" w:color="auto"/>
                <w:bottom w:val="none" w:sz="0" w:space="0" w:color="auto"/>
                <w:right w:val="none" w:sz="0" w:space="0" w:color="auto"/>
              </w:divBdr>
              <w:divsChild>
                <w:div w:id="1372919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2511833">
      <w:bodyDiv w:val="1"/>
      <w:marLeft w:val="0"/>
      <w:marRight w:val="0"/>
      <w:marTop w:val="0"/>
      <w:marBottom w:val="0"/>
      <w:divBdr>
        <w:top w:val="none" w:sz="0" w:space="0" w:color="auto"/>
        <w:left w:val="none" w:sz="0" w:space="0" w:color="auto"/>
        <w:bottom w:val="none" w:sz="0" w:space="0" w:color="auto"/>
        <w:right w:val="none" w:sz="0" w:space="0" w:color="auto"/>
      </w:divBdr>
      <w:divsChild>
        <w:div w:id="1482889317">
          <w:marLeft w:val="0"/>
          <w:marRight w:val="0"/>
          <w:marTop w:val="0"/>
          <w:marBottom w:val="0"/>
          <w:divBdr>
            <w:top w:val="none" w:sz="0" w:space="0" w:color="auto"/>
            <w:left w:val="none" w:sz="0" w:space="0" w:color="auto"/>
            <w:bottom w:val="none" w:sz="0" w:space="0" w:color="auto"/>
            <w:right w:val="none" w:sz="0" w:space="0" w:color="auto"/>
          </w:divBdr>
          <w:divsChild>
            <w:div w:id="437481762">
              <w:marLeft w:val="0"/>
              <w:marRight w:val="0"/>
              <w:marTop w:val="0"/>
              <w:marBottom w:val="0"/>
              <w:divBdr>
                <w:top w:val="none" w:sz="0" w:space="0" w:color="auto"/>
                <w:left w:val="none" w:sz="0" w:space="0" w:color="auto"/>
                <w:bottom w:val="none" w:sz="0" w:space="0" w:color="auto"/>
                <w:right w:val="none" w:sz="0" w:space="0" w:color="auto"/>
              </w:divBdr>
              <w:divsChild>
                <w:div w:id="281889077">
                  <w:marLeft w:val="0"/>
                  <w:marRight w:val="0"/>
                  <w:marTop w:val="0"/>
                  <w:marBottom w:val="0"/>
                  <w:divBdr>
                    <w:top w:val="none" w:sz="0" w:space="0" w:color="auto"/>
                    <w:left w:val="none" w:sz="0" w:space="0" w:color="auto"/>
                    <w:bottom w:val="none" w:sz="0" w:space="0" w:color="auto"/>
                    <w:right w:val="none" w:sz="0" w:space="0" w:color="auto"/>
                  </w:divBdr>
                  <w:divsChild>
                    <w:div w:id="1112822403">
                      <w:marLeft w:val="0"/>
                      <w:marRight w:val="0"/>
                      <w:marTop w:val="0"/>
                      <w:marBottom w:val="0"/>
                      <w:divBdr>
                        <w:top w:val="none" w:sz="0" w:space="0" w:color="auto"/>
                        <w:left w:val="none" w:sz="0" w:space="0" w:color="auto"/>
                        <w:bottom w:val="none" w:sz="0" w:space="0" w:color="auto"/>
                        <w:right w:val="none" w:sz="0" w:space="0" w:color="auto"/>
                      </w:divBdr>
                      <w:divsChild>
                        <w:div w:id="1032726903">
                          <w:marLeft w:val="0"/>
                          <w:marRight w:val="0"/>
                          <w:marTop w:val="0"/>
                          <w:marBottom w:val="0"/>
                          <w:divBdr>
                            <w:top w:val="none" w:sz="0" w:space="0" w:color="auto"/>
                            <w:left w:val="none" w:sz="0" w:space="0" w:color="auto"/>
                            <w:bottom w:val="none" w:sz="0" w:space="0" w:color="auto"/>
                            <w:right w:val="none" w:sz="0" w:space="0" w:color="auto"/>
                          </w:divBdr>
                          <w:divsChild>
                            <w:div w:id="569846131">
                              <w:marLeft w:val="0"/>
                              <w:marRight w:val="0"/>
                              <w:marTop w:val="0"/>
                              <w:marBottom w:val="0"/>
                              <w:divBdr>
                                <w:top w:val="none" w:sz="0" w:space="0" w:color="auto"/>
                                <w:left w:val="none" w:sz="0" w:space="0" w:color="auto"/>
                                <w:bottom w:val="none" w:sz="0" w:space="0" w:color="auto"/>
                                <w:right w:val="none" w:sz="0" w:space="0" w:color="auto"/>
                              </w:divBdr>
                              <w:divsChild>
                                <w:div w:id="10607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347</Words>
  <Characters>1912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Froján, Patricia (RETO)</dc:creator>
  <cp:keywords/>
  <dc:description/>
  <cp:lastModifiedBy>Froján, Patricia (RETO)</cp:lastModifiedBy>
  <cp:revision>7</cp:revision>
  <dcterms:created xsi:type="dcterms:W3CDTF">2019-02-26T09:41:00Z</dcterms:created>
  <dcterms:modified xsi:type="dcterms:W3CDTF">2019-08-05T08:07:00Z</dcterms:modified>
</cp:coreProperties>
</file>